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CB" w:rsidRDefault="00FA51CB" w:rsidP="00FA51CB">
      <w:pPr>
        <w:ind w:left="708"/>
        <w:jc w:val="center"/>
        <w:rPr>
          <w:b/>
          <w:sz w:val="28"/>
          <w:lang w:val="ky-KG"/>
        </w:rPr>
      </w:pPr>
      <w:r>
        <w:rPr>
          <w:b/>
          <w:sz w:val="28"/>
          <w:lang w:val="ky-KG"/>
        </w:rPr>
        <w:t>Баалоо критерийлери</w:t>
      </w:r>
    </w:p>
    <w:p w:rsidR="00FA51CB" w:rsidRDefault="00FA51CB" w:rsidP="00FA51CB">
      <w:pPr>
        <w:ind w:left="708"/>
        <w:jc w:val="center"/>
        <w:rPr>
          <w:b/>
          <w:sz w:val="28"/>
          <w:lang w:val="ky-KG"/>
        </w:rPr>
      </w:pPr>
    </w:p>
    <w:p w:rsidR="00FA51CB" w:rsidRPr="00A238BC" w:rsidRDefault="00FA51CB" w:rsidP="00FA51CB">
      <w:pPr>
        <w:ind w:left="708"/>
        <w:jc w:val="both"/>
        <w:rPr>
          <w:lang w:val="ky-KG"/>
        </w:rPr>
      </w:pPr>
      <w:r w:rsidRPr="00F239B2">
        <w:rPr>
          <w:lang w:val="ky-KG"/>
        </w:rPr>
        <w:t xml:space="preserve">        </w:t>
      </w:r>
      <w:r>
        <w:rPr>
          <w:lang w:val="ky-KG"/>
        </w:rPr>
        <w:t>Мектептеги билим берүү программаларынын мазмуну Кыргыз Республикасынын Ѳкмѳтүнүн 2014-жылдын 21-июлундагы №403 токтому менен бекитилген Кыргыз Республикасында жалпы мектептик билимдин мамлекеттик билим берүү стандарттарына, окуучулардын жана кызыкдар тараптардын керектѳѳлѳрүнѳ ылайык келет.</w:t>
      </w:r>
    </w:p>
    <w:p w:rsidR="00FA51CB" w:rsidRDefault="00FA51CB" w:rsidP="00FA51CB">
      <w:pPr>
        <w:ind w:left="708"/>
        <w:jc w:val="both"/>
        <w:rPr>
          <w:lang w:val="ky-KG"/>
        </w:rPr>
      </w:pPr>
      <w:r w:rsidRPr="00A238BC">
        <w:rPr>
          <w:lang w:val="ky-KG"/>
        </w:rPr>
        <w:t xml:space="preserve">          </w:t>
      </w:r>
      <w:r>
        <w:rPr>
          <w:lang w:val="ky-KG"/>
        </w:rPr>
        <w:t xml:space="preserve">Сабактар жалпы билим берүү мектептери үчүн Базистик окуу планына ылайык ѳтүлѳт. Регламент боюнча сабактар 45 мүнѳт ѳтүлүп, 5 мүнѳттүк танапистер берилет. Окутуу 1 кезметтүү – саат 08:30 башталып 13:30 (дүйшѳмбү күнү 14:20) аяктайт. </w:t>
      </w:r>
    </w:p>
    <w:p w:rsidR="00FA51CB" w:rsidRDefault="00FA51CB" w:rsidP="00FA51CB">
      <w:pPr>
        <w:ind w:left="708"/>
        <w:jc w:val="both"/>
        <w:rPr>
          <w:lang w:val="ky-KG"/>
        </w:rPr>
      </w:pPr>
      <w:r>
        <w:rPr>
          <w:lang w:val="ky-KG"/>
        </w:rPr>
        <w:t xml:space="preserve">          Каникулдардын графиги 2020 – 2021-окуу жылына жалпы билим берүү мектептери үчүн Базистик окуу планында кѳрсѳтүлгѳн мезгилдерге  ылайык түзүлгѳн.</w:t>
      </w:r>
      <w:r w:rsidRPr="000E2FFD">
        <w:rPr>
          <w:lang w:val="ky-KG"/>
        </w:rPr>
        <w:t xml:space="preserve"> </w:t>
      </w:r>
    </w:p>
    <w:p w:rsidR="00FA51CB" w:rsidRPr="00B74C6A" w:rsidRDefault="00FA51CB" w:rsidP="00FA51CB">
      <w:pPr>
        <w:ind w:left="708"/>
        <w:contextualSpacing/>
        <w:jc w:val="both"/>
        <w:rPr>
          <w:lang w:val="ky-KG"/>
        </w:rPr>
      </w:pPr>
      <w:r>
        <w:rPr>
          <w:lang w:val="ky-KG"/>
        </w:rPr>
        <w:t xml:space="preserve">          </w:t>
      </w:r>
      <w:r w:rsidRPr="00B74C6A">
        <w:rPr>
          <w:lang w:val="ky-KG"/>
        </w:rPr>
        <w:t xml:space="preserve">Окуучулардын билим сапатынын административдик кѳзѳмѳлү жыл сайын жүргүзүлѳт: </w:t>
      </w:r>
    </w:p>
    <w:p w:rsidR="00FA51CB" w:rsidRDefault="00FA51CB" w:rsidP="00FA51CB">
      <w:pPr>
        <w:pStyle w:val="a3"/>
        <w:numPr>
          <w:ilvl w:val="0"/>
          <w:numId w:val="3"/>
        </w:numPr>
        <w:ind w:left="2497"/>
        <w:contextualSpacing/>
        <w:jc w:val="both"/>
        <w:rPr>
          <w:lang w:val="ky-KG"/>
        </w:rPr>
      </w:pPr>
      <w:r>
        <w:rPr>
          <w:lang w:val="ky-KG"/>
        </w:rPr>
        <w:t>Старттык (сентябрь)</w:t>
      </w:r>
    </w:p>
    <w:p w:rsidR="00FA51CB" w:rsidRDefault="00FA51CB" w:rsidP="00FA51CB">
      <w:pPr>
        <w:pStyle w:val="a3"/>
        <w:numPr>
          <w:ilvl w:val="0"/>
          <w:numId w:val="3"/>
        </w:numPr>
        <w:ind w:left="2497"/>
        <w:contextualSpacing/>
        <w:jc w:val="both"/>
        <w:rPr>
          <w:lang w:val="ky-KG"/>
        </w:rPr>
      </w:pPr>
      <w:r>
        <w:rPr>
          <w:lang w:val="ky-KG"/>
        </w:rPr>
        <w:t>Жарым жылдыктын жыйынтыктары боюнча (январь)</w:t>
      </w:r>
    </w:p>
    <w:p w:rsidR="00FA51CB" w:rsidRDefault="00FA51CB" w:rsidP="00FA51CB">
      <w:pPr>
        <w:pStyle w:val="a3"/>
        <w:numPr>
          <w:ilvl w:val="0"/>
          <w:numId w:val="3"/>
        </w:numPr>
        <w:ind w:left="2497"/>
        <w:contextualSpacing/>
        <w:jc w:val="both"/>
        <w:rPr>
          <w:lang w:val="ky-KG"/>
        </w:rPr>
      </w:pPr>
      <w:r>
        <w:rPr>
          <w:lang w:val="ky-KG"/>
        </w:rPr>
        <w:t>Жыл жыйынтыгы боюнча (май)</w:t>
      </w:r>
    </w:p>
    <w:p w:rsidR="00FA51CB" w:rsidRDefault="00FA51CB" w:rsidP="00FA51CB">
      <w:pPr>
        <w:ind w:left="1428"/>
        <w:contextualSpacing/>
        <w:jc w:val="both"/>
        <w:rPr>
          <w:lang w:val="ky-KG"/>
        </w:rPr>
      </w:pPr>
      <w:r>
        <w:rPr>
          <w:lang w:val="ky-KG"/>
        </w:rPr>
        <w:t xml:space="preserve">            Билим берүү мекемеси менен канааттануу боюнча ата-энелер жана окуучулар арасында анкетирлѳѳнү социалдык педагог жүргүзѳт ( анонимдүү, апрель-май).</w:t>
      </w:r>
      <w:r w:rsidRPr="00E76054">
        <w:rPr>
          <w:lang w:val="ky-KG"/>
        </w:rPr>
        <w:t xml:space="preserve"> </w:t>
      </w:r>
    </w:p>
    <w:p w:rsidR="00FA51CB" w:rsidRDefault="00FA51CB" w:rsidP="00FA51CB">
      <w:pPr>
        <w:ind w:left="1428"/>
        <w:contextualSpacing/>
        <w:jc w:val="both"/>
        <w:rPr>
          <w:lang w:val="ky-KG"/>
        </w:rPr>
      </w:pPr>
      <w:r>
        <w:rPr>
          <w:lang w:val="ky-KG"/>
        </w:rPr>
        <w:t xml:space="preserve">            Мектептин мониторинг системасы:</w:t>
      </w:r>
    </w:p>
    <w:p w:rsidR="00FA51CB" w:rsidRDefault="00FA51CB" w:rsidP="00FA51CB">
      <w:pPr>
        <w:pStyle w:val="a3"/>
        <w:numPr>
          <w:ilvl w:val="0"/>
          <w:numId w:val="2"/>
        </w:numPr>
        <w:ind w:left="1428"/>
        <w:contextualSpacing/>
        <w:jc w:val="both"/>
        <w:rPr>
          <w:lang w:val="ky-KG"/>
        </w:rPr>
      </w:pPr>
      <w:r>
        <w:rPr>
          <w:lang w:val="ky-KG"/>
        </w:rPr>
        <w:t>Ички мониторинг: ар бир чейрек сайын, жарым жылдык, жылдык, бүтүрүүчүлѳрдүн жыйынтыктоо аттестациясы, класстык жана жалпы мектептин ѳзүн-ѳзү башкаруусунун деңгээли, ата-энелердин анкетирлѳѳсү.</w:t>
      </w:r>
    </w:p>
    <w:p w:rsidR="00FA51CB" w:rsidRDefault="00FA51CB" w:rsidP="00FA51CB">
      <w:pPr>
        <w:pStyle w:val="a3"/>
        <w:numPr>
          <w:ilvl w:val="0"/>
          <w:numId w:val="2"/>
        </w:numPr>
        <w:ind w:left="1428"/>
        <w:contextualSpacing/>
        <w:jc w:val="both"/>
        <w:rPr>
          <w:lang w:val="ky-KG"/>
        </w:rPr>
      </w:pPr>
      <w:r>
        <w:rPr>
          <w:lang w:val="ky-KG"/>
        </w:rPr>
        <w:t xml:space="preserve">Тышкы баалоо: Жалпы Республикалык Тестирлѳѳ, бүтүрүү экзамендердин предметтеринин жыйынтыктары, 1, 5, 10-класстарынын старттык диагностикасы.              </w:t>
      </w:r>
      <w:r>
        <w:rPr>
          <w:lang w:val="ky-KG"/>
        </w:rPr>
        <w:t xml:space="preserve"> </w:t>
      </w:r>
    </w:p>
    <w:p w:rsidR="00FA51CB" w:rsidRPr="001D4278" w:rsidRDefault="00FA51CB" w:rsidP="00FA51CB">
      <w:pPr>
        <w:ind w:left="708"/>
        <w:contextualSpacing/>
        <w:jc w:val="both"/>
        <w:rPr>
          <w:lang w:val="ky-KG"/>
        </w:rPr>
      </w:pPr>
      <w:r>
        <w:rPr>
          <w:lang w:val="ky-KG"/>
        </w:rPr>
        <w:t xml:space="preserve">                        Мониторингдин жана мезгили менен баалоонун натыйжаларын (предметтер боюнча билим сапатын, 1, 5-класстардын кѳндүмдѳрүн текшерүү, жалпы класстык, старттык, жарым жылдык, жыйынтык кѳзѳмѳл) талдоо, талкуулоо жана аны билим берүү процессин уюштурууну жакшыртуу үчүн УБ отурумдарында, окуу бѳлүмүнүн башчысынын алдындагы, ѳндүрүштүк, педагогикалык кеңешмелерде атайын маселе болуп коюлуп каралат жана жыйынтыктар чыгарылат.</w:t>
      </w:r>
    </w:p>
    <w:p w:rsidR="00FA51CB" w:rsidRDefault="00FA51CB" w:rsidP="00FA51CB">
      <w:pPr>
        <w:pStyle w:val="a3"/>
        <w:ind w:left="1428"/>
        <w:jc w:val="both"/>
        <w:rPr>
          <w:b/>
          <w:bCs/>
          <w:lang w:val="ky-KG"/>
        </w:rPr>
      </w:pPr>
    </w:p>
    <w:p w:rsidR="00FA51CB" w:rsidRPr="00FA51CB" w:rsidRDefault="00FA51CB" w:rsidP="00FA51CB">
      <w:pPr>
        <w:jc w:val="both"/>
        <w:rPr>
          <w:bCs/>
          <w:lang w:val="ky-KG"/>
        </w:rPr>
      </w:pPr>
    </w:p>
    <w:p w:rsidR="00FA51CB" w:rsidRPr="007523F8" w:rsidRDefault="00FA51CB" w:rsidP="00FA51CB">
      <w:pPr>
        <w:jc w:val="both"/>
        <w:rPr>
          <w:lang w:val="ky-KG"/>
        </w:rPr>
      </w:pPr>
    </w:p>
    <w:p w:rsidR="00FA51CB" w:rsidRPr="00365076" w:rsidRDefault="00FA51CB" w:rsidP="00FA51CB">
      <w:pPr>
        <w:jc w:val="both"/>
        <w:rPr>
          <w:lang w:val="ky-KG"/>
        </w:rPr>
      </w:pPr>
    </w:p>
    <w:p w:rsidR="00FA51CB" w:rsidRDefault="00FA51CB" w:rsidP="00FA51CB">
      <w:pPr>
        <w:jc w:val="center"/>
        <w:rPr>
          <w:b/>
          <w:sz w:val="28"/>
          <w:lang w:val="ky-KG"/>
        </w:rPr>
      </w:pPr>
      <w:r w:rsidRPr="00365076">
        <w:rPr>
          <w:b/>
          <w:sz w:val="28"/>
          <w:lang w:val="ky-KG"/>
        </w:rPr>
        <w:t xml:space="preserve"> </w:t>
      </w:r>
      <w:r w:rsidRPr="00360104">
        <w:rPr>
          <w:b/>
          <w:sz w:val="28"/>
          <w:lang w:val="ky-KG"/>
        </w:rPr>
        <w:t>Компетенттүү окутуу жана окуучулардын жетишүүсүн баалоо</w:t>
      </w:r>
    </w:p>
    <w:p w:rsidR="00FA51CB" w:rsidRPr="00365076" w:rsidRDefault="00FA51CB" w:rsidP="00FA51CB">
      <w:pPr>
        <w:jc w:val="center"/>
        <w:rPr>
          <w:b/>
          <w:sz w:val="28"/>
          <w:lang w:val="ky-KG"/>
        </w:rPr>
      </w:pPr>
    </w:p>
    <w:p w:rsidR="00FA51CB" w:rsidRPr="00365076" w:rsidRDefault="00FA51CB" w:rsidP="00FA51CB">
      <w:pPr>
        <w:ind w:left="708"/>
        <w:textAlignment w:val="baseline"/>
        <w:rPr>
          <w:lang w:val="ky-KG"/>
        </w:rPr>
      </w:pPr>
      <w:r w:rsidRPr="00E20352">
        <w:rPr>
          <w:lang w:val="ky-KG"/>
        </w:rPr>
        <w:t xml:space="preserve">         Мектеп ѳзүнүн билим берүү программаларына</w:t>
      </w:r>
      <w:r>
        <w:rPr>
          <w:lang w:val="ky-KG"/>
        </w:rPr>
        <w:t xml:space="preserve"> компетенттүү окутуу процесстерин киргизген.</w:t>
      </w:r>
      <w:r w:rsidRPr="00365076">
        <w:rPr>
          <w:lang w:val="ky-KG"/>
        </w:rPr>
        <w:t xml:space="preserve"> </w:t>
      </w:r>
    </w:p>
    <w:p w:rsidR="00FA51CB" w:rsidRDefault="00FA51CB" w:rsidP="00FA51CB">
      <w:pPr>
        <w:ind w:left="708"/>
        <w:textAlignment w:val="baseline"/>
        <w:rPr>
          <w:lang w:val="ky-KG"/>
        </w:rPr>
      </w:pPr>
      <w:r>
        <w:rPr>
          <w:lang w:val="ky-KG"/>
        </w:rPr>
        <w:t xml:space="preserve">         Мугалимдер сабак ѳтүүдѳ инновациялык технологияларды колдонушат, ѳзгѳчѳ жазуу жана оозеки кеп ѳстүрүүгѳ басым жазашат, логикалык ой жүгүртүүлѳрүн ѳстүрүүгѳ кѳңүл бурушат, сулуукка болгон жан-дүйнѳсүн байытып, эстетикалык билим, тарбия берип, эмгек маданиятын калыптандырып келечектеги турмуш жолуна даярдашат.</w:t>
      </w:r>
    </w:p>
    <w:p w:rsidR="00FA51CB" w:rsidRPr="00BB2122" w:rsidRDefault="00FA51CB" w:rsidP="00FA51CB">
      <w:pPr>
        <w:ind w:left="708"/>
        <w:textAlignment w:val="baseline"/>
        <w:rPr>
          <w:lang w:val="ky-KG"/>
        </w:rPr>
      </w:pPr>
      <w:r>
        <w:rPr>
          <w:lang w:val="ky-KG"/>
        </w:rPr>
        <w:t xml:space="preserve">         Гуманитардык багыттагы предметтерин окутуу жакшы деңгээлде жүргүзүлѳт; мугалимдер ѳз предметтери боюнча материалдарды жакшы билишет, сабак ѳтүүдѳ интернеттен алган маалыматтарды колдоно билишет; окуучулардын билим, билгичтик, жѳндѳмдѳрү мамлекеттик билим берүү программаларына дал келет. Окуучулардын гуманитардык предметтерди окууга кызыкдар болгону билим сапатынын жогорулашына ѳбѳлгѳ болот.   </w:t>
      </w:r>
    </w:p>
    <w:p w:rsidR="00FA51CB" w:rsidRPr="009B444D" w:rsidRDefault="00FA51CB" w:rsidP="00FA51CB">
      <w:pPr>
        <w:ind w:left="708"/>
        <w:jc w:val="both"/>
        <w:rPr>
          <w:lang w:val="ky-KG"/>
        </w:rPr>
      </w:pPr>
      <w:r w:rsidRPr="009616AC">
        <w:rPr>
          <w:lang w:val="ky-KG"/>
        </w:rPr>
        <w:t xml:space="preserve">         </w:t>
      </w:r>
      <w:r>
        <w:rPr>
          <w:lang w:val="ky-KG"/>
        </w:rPr>
        <w:t>Мектептин ѳзүн ѳзү баалоосун жүргүзгѳн мезгилде, эксперттик комиссиянын мүчѳлѳрү тарабынан акыркы үч жыл ичиндеги бардык предметтер боюнча жыйынтыктардын сапаттары анализденген жана негизги предметтер боюнча текшерүү иштери алынган. Текшерүү иштеринин билим сапаттары ѳткѳн окуу жылынын жыйынтыктарына дал келгенин анализдѳѳ кѳрсѳттү.</w:t>
      </w:r>
      <w:r>
        <w:rPr>
          <w:lang w:val="ky-KG"/>
        </w:rPr>
        <w:t xml:space="preserve"> </w:t>
      </w:r>
    </w:p>
    <w:p w:rsidR="00FA51CB" w:rsidRPr="009B444D" w:rsidRDefault="00FA51CB" w:rsidP="00FA51CB">
      <w:pPr>
        <w:ind w:left="708"/>
        <w:jc w:val="both"/>
        <w:rPr>
          <w:lang w:val="ky-KG"/>
        </w:rPr>
      </w:pPr>
      <w:r w:rsidRPr="009B444D">
        <w:rPr>
          <w:lang w:val="ky-KG"/>
        </w:rPr>
        <w:t xml:space="preserve">         </w:t>
      </w:r>
      <w:r>
        <w:rPr>
          <w:lang w:val="ky-KG"/>
        </w:rPr>
        <w:t>Эң жогорку билим сапатын тѳмѳндѳгү предметтер кѳрсѳтѳ алды:</w:t>
      </w:r>
    </w:p>
    <w:p w:rsidR="00FA51CB" w:rsidRPr="007523F8" w:rsidRDefault="00FA51CB" w:rsidP="00FA51CB">
      <w:pPr>
        <w:ind w:left="708"/>
        <w:jc w:val="both"/>
        <w:rPr>
          <w:i/>
          <w:lang w:val="ky-KG"/>
        </w:rPr>
      </w:pPr>
      <w:r w:rsidRPr="009B444D">
        <w:rPr>
          <w:i/>
          <w:lang w:val="ky-KG"/>
        </w:rPr>
        <w:t xml:space="preserve">                       </w:t>
      </w:r>
      <w:r>
        <w:rPr>
          <w:i/>
          <w:lang w:val="ky-KG"/>
        </w:rPr>
        <w:t>Кыргыз тили жана адабияты -       56%</w:t>
      </w:r>
    </w:p>
    <w:p w:rsidR="00FA51CB" w:rsidRPr="002E160E" w:rsidRDefault="00FA51CB" w:rsidP="00FA51CB">
      <w:pPr>
        <w:ind w:left="708"/>
        <w:jc w:val="both"/>
        <w:rPr>
          <w:i/>
          <w:lang w:val="ky-KG"/>
        </w:rPr>
      </w:pPr>
      <w:r w:rsidRPr="007523F8">
        <w:rPr>
          <w:i/>
          <w:lang w:val="ky-KG"/>
        </w:rPr>
        <w:t xml:space="preserve">                       </w:t>
      </w:r>
      <w:r>
        <w:rPr>
          <w:i/>
          <w:lang w:val="ky-KG"/>
        </w:rPr>
        <w:t xml:space="preserve">Орус тили жана адабияты -          48 %  </w:t>
      </w:r>
    </w:p>
    <w:p w:rsidR="00FA51CB" w:rsidRDefault="00FA51CB" w:rsidP="00FA51CB">
      <w:pPr>
        <w:ind w:left="708"/>
        <w:jc w:val="both"/>
        <w:rPr>
          <w:i/>
          <w:lang w:val="ky-KG"/>
        </w:rPr>
      </w:pPr>
      <w:r>
        <w:rPr>
          <w:i/>
        </w:rPr>
        <w:t xml:space="preserve">                       </w:t>
      </w:r>
      <w:r>
        <w:rPr>
          <w:i/>
          <w:lang w:val="ky-KG"/>
        </w:rPr>
        <w:t xml:space="preserve">Математика -     45 % </w:t>
      </w:r>
    </w:p>
    <w:p w:rsidR="00FA51CB" w:rsidRDefault="00FA51CB" w:rsidP="00FA51CB">
      <w:pPr>
        <w:ind w:left="708"/>
        <w:jc w:val="both"/>
        <w:rPr>
          <w:i/>
          <w:lang w:val="ky-KG"/>
        </w:rPr>
      </w:pPr>
      <w:r>
        <w:rPr>
          <w:i/>
          <w:lang w:val="ky-KG"/>
        </w:rPr>
        <w:t xml:space="preserve">                      География -          54%</w:t>
      </w:r>
    </w:p>
    <w:p w:rsidR="00FA51CB" w:rsidRDefault="00FA51CB" w:rsidP="00FA51CB">
      <w:pPr>
        <w:ind w:left="708"/>
        <w:jc w:val="both"/>
        <w:rPr>
          <w:lang w:val="ky-KG"/>
        </w:rPr>
      </w:pPr>
      <w:r>
        <w:rPr>
          <w:lang w:val="ky-KG"/>
        </w:rPr>
        <w:t xml:space="preserve">        </w:t>
      </w:r>
    </w:p>
    <w:p w:rsidR="00FA51CB" w:rsidRDefault="00FA51CB" w:rsidP="00FA51CB">
      <w:pPr>
        <w:ind w:left="708"/>
        <w:jc w:val="both"/>
        <w:rPr>
          <w:i/>
          <w:lang w:val="ky-KG"/>
        </w:rPr>
      </w:pPr>
      <w:r>
        <w:rPr>
          <w:lang w:val="ky-KG"/>
        </w:rPr>
        <w:t xml:space="preserve">        Компетенттүү окутууга жана окуучулардын жетишүүсүн баалоодо мектептин усулдук бирикмелеринин иши чоң мааниге ээ. </w:t>
      </w:r>
    </w:p>
    <w:p w:rsidR="00FA51CB" w:rsidRPr="008A7A40" w:rsidRDefault="00FA51CB" w:rsidP="00FA51CB">
      <w:pPr>
        <w:tabs>
          <w:tab w:val="left" w:pos="4536"/>
        </w:tabs>
        <w:jc w:val="both"/>
        <w:rPr>
          <w:lang w:val="ky-KG"/>
        </w:rPr>
      </w:pPr>
      <w:r>
        <w:rPr>
          <w:lang w:val="ky-KG"/>
        </w:rPr>
        <w:lastRenderedPageBreak/>
        <w:t xml:space="preserve">       Бардык усулдук бирикмелер предметтер боюнча билим сапатын кѳтѳрүү</w:t>
      </w:r>
      <w:r w:rsidRPr="00F8681F">
        <w:rPr>
          <w:lang w:val="ky-KG"/>
        </w:rPr>
        <w:t xml:space="preserve"> </w:t>
      </w:r>
      <w:r>
        <w:rPr>
          <w:lang w:val="ky-KG"/>
        </w:rPr>
        <w:t>кѳйгѳйү, компетенттүү окутуу жана окутуунун активдүү усулдарын киргизүү үстүндѳ иш алып барышат.</w:t>
      </w:r>
    </w:p>
    <w:p w:rsidR="00FA51CB" w:rsidRPr="00FF6B6F" w:rsidRDefault="00FA51CB" w:rsidP="00FA51CB">
      <w:pPr>
        <w:jc w:val="both"/>
        <w:rPr>
          <w:lang w:val="ky-KG"/>
        </w:rPr>
      </w:pPr>
      <w:r>
        <w:rPr>
          <w:lang w:val="ky-KG"/>
        </w:rPr>
        <w:t xml:space="preserve">       Окуучулар мектеп ичиндеги, райондук предметтик олимпиадаларга активдүү катышып ба</w:t>
      </w:r>
      <w:r>
        <w:rPr>
          <w:lang w:val="ky-KG"/>
        </w:rPr>
        <w:t xml:space="preserve">йгелүү орундарга ээ болушат. </w:t>
      </w:r>
    </w:p>
    <w:p w:rsidR="00FA51CB" w:rsidRDefault="00FA51CB" w:rsidP="00FA51CB">
      <w:pPr>
        <w:jc w:val="both"/>
        <w:rPr>
          <w:lang w:val="ky-KG"/>
        </w:rPr>
      </w:pPr>
      <w:r w:rsidRPr="00FF6B6F">
        <w:rPr>
          <w:lang w:val="ky-KG"/>
        </w:rPr>
        <w:t xml:space="preserve">     </w:t>
      </w:r>
      <w:r>
        <w:rPr>
          <w:lang w:val="ky-KG"/>
        </w:rPr>
        <w:t xml:space="preserve"> </w:t>
      </w:r>
      <w:r w:rsidRPr="00FF6B6F">
        <w:rPr>
          <w:lang w:val="ky-KG"/>
        </w:rPr>
        <w:t xml:space="preserve"> </w:t>
      </w:r>
      <w:r>
        <w:rPr>
          <w:lang w:val="ky-KG"/>
        </w:rPr>
        <w:t>Окуучулардын жетишүүсүн баалоодо педагогикалык усулдарды, билим берүүнүн формаларын, технологияларын баалоо жана түзѳтүү үчүн окуучулар менен үзгүлтүксүз ѳз ара байланыш пайдаланат. Окуучулар баалоо жол-жобосу, текшерүүлѳрдүн түрлѳрү,  алардын билимин баалоонун мамлекеттик стандартка ылайык колдонулуучу чен-ѳлчѳмдѳрү боюнча толук маалыматка ээ.  Окуучулардын арыздарына (даттанууларына) чара кѳрүү жол-жоболору иштеп чыгарылган, колдонууга киргизилген жана социалдык педагогдун кѳзѳмѳлүнѳ алынган.</w:t>
      </w:r>
      <w:bookmarkStart w:id="0" w:name="_GoBack"/>
      <w:bookmarkEnd w:id="0"/>
    </w:p>
    <w:sectPr w:rsidR="00FA51CB" w:rsidSect="00C03649">
      <w:pgSz w:w="11906" w:h="16838"/>
      <w:pgMar w:top="539" w:right="180" w:bottom="357"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25E9"/>
    <w:multiLevelType w:val="hybridMultilevel"/>
    <w:tmpl w:val="10666320"/>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965B53"/>
    <w:multiLevelType w:val="hybridMultilevel"/>
    <w:tmpl w:val="A404C5FA"/>
    <w:lvl w:ilvl="0" w:tplc="BE24F06C">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2" w15:restartNumberingAfterBreak="0">
    <w:nsid w:val="382D550E"/>
    <w:multiLevelType w:val="hybridMultilevel"/>
    <w:tmpl w:val="87B49BA8"/>
    <w:lvl w:ilvl="0" w:tplc="2CFE926A">
      <w:numFmt w:val="bullet"/>
      <w:lvlText w:val="-"/>
      <w:lvlJc w:val="left"/>
      <w:pPr>
        <w:ind w:left="177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3E866777"/>
    <w:multiLevelType w:val="hybridMultilevel"/>
    <w:tmpl w:val="1C66F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C45676"/>
    <w:multiLevelType w:val="hybridMultilevel"/>
    <w:tmpl w:val="FA74E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151B8B"/>
    <w:multiLevelType w:val="hybridMultilevel"/>
    <w:tmpl w:val="C3AA07AA"/>
    <w:lvl w:ilvl="0" w:tplc="BE24F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CB"/>
    <w:rsid w:val="008B3295"/>
    <w:rsid w:val="008F4790"/>
    <w:rsid w:val="00A805E0"/>
    <w:rsid w:val="00C03649"/>
    <w:rsid w:val="00FA5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B3C1"/>
  <w15:chartTrackingRefBased/>
  <w15:docId w15:val="{74F29A32-3FB8-4A2F-A225-4E037017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1C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1C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1</cp:revision>
  <dcterms:created xsi:type="dcterms:W3CDTF">2021-02-28T10:21:00Z</dcterms:created>
  <dcterms:modified xsi:type="dcterms:W3CDTF">2021-02-28T10:25:00Z</dcterms:modified>
</cp:coreProperties>
</file>